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4670" w14:textId="385E6D8F" w:rsidR="0016053F" w:rsidRPr="00166E6D" w:rsidRDefault="00166E6D" w:rsidP="00166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E6D">
        <w:rPr>
          <w:rFonts w:ascii="Times New Roman" w:hAnsi="Times New Roman" w:cs="Times New Roman"/>
          <w:sz w:val="28"/>
          <w:szCs w:val="28"/>
        </w:rPr>
        <w:fldChar w:fldCharType="begin"/>
      </w:r>
      <w:r w:rsidRPr="00166E6D">
        <w:rPr>
          <w:rFonts w:ascii="Times New Roman" w:hAnsi="Times New Roman" w:cs="Times New Roman"/>
          <w:sz w:val="28"/>
          <w:szCs w:val="28"/>
        </w:rPr>
        <w:instrText xml:space="preserve"> HYPERLINK "https://inno.tech/ru/data/privacy_policy_job_offers/" \l "Chapter2" \o "Условия обработки персональных данных соискателя" </w:instrText>
      </w:r>
      <w:r w:rsidRPr="00166E6D">
        <w:rPr>
          <w:rFonts w:ascii="Times New Roman" w:hAnsi="Times New Roman" w:cs="Times New Roman"/>
          <w:sz w:val="28"/>
          <w:szCs w:val="28"/>
        </w:rPr>
        <w:fldChar w:fldCharType="separate"/>
      </w:r>
      <w:r w:rsidRPr="00166E6D">
        <w:rPr>
          <w:rStyle w:val="ab"/>
          <w:rFonts w:ascii="Times New Roman" w:hAnsi="Times New Roman" w:cs="Times New Roman"/>
          <w:color w:val="35383A"/>
          <w:sz w:val="28"/>
          <w:szCs w:val="28"/>
          <w:bdr w:val="none" w:sz="0" w:space="0" w:color="auto" w:frame="1"/>
          <w:shd w:val="clear" w:color="auto" w:fill="FFFFFF"/>
        </w:rPr>
        <w:t>Условия обработки персональных данных соискателя</w:t>
      </w:r>
      <w:r w:rsidRPr="00166E6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00E279B" w14:textId="30A382C8" w:rsidR="00166E6D" w:rsidRPr="00166E6D" w:rsidRDefault="00166E6D" w:rsidP="00166E6D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708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1. Общие положения</w:t>
      </w:r>
      <w:r>
        <w:rPr>
          <w:color w:val="35383A"/>
          <w:sz w:val="28"/>
          <w:szCs w:val="28"/>
        </w:rPr>
        <w:t>.</w:t>
      </w:r>
    </w:p>
    <w:p w14:paraId="7A1230AF" w14:textId="77777777" w:rsidR="00166E6D" w:rsidRPr="00166E6D" w:rsidRDefault="00166E6D" w:rsidP="00166E6D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Настоящая политика конфиденциальности (далее – «Политика») является неотъемлемой частью Соглашения о сотрудничестве по содействию соискателю в трудоустройстве (далее - «Соглашение о сотрудничестве»).</w:t>
      </w:r>
    </w:p>
    <w:p w14:paraId="26E29F70" w14:textId="77777777" w:rsidR="00166E6D" w:rsidRPr="00166E6D" w:rsidRDefault="00166E6D" w:rsidP="00166E6D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Политика определяет правила обработки персональных данных соискателей, акцептовавших Соглашение о сотрудничестве, и разработана с целью информирования Соискателей об условиях обработки их персональных данных.</w:t>
      </w:r>
    </w:p>
    <w:p w14:paraId="5F0B5AE3" w14:textId="77777777" w:rsidR="00166E6D" w:rsidRPr="00166E6D" w:rsidRDefault="00166E6D" w:rsidP="00166E6D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708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2. Условия обработки персональных данных соискателя</w:t>
      </w:r>
    </w:p>
    <w:p w14:paraId="51AA9014" w14:textId="1BB3B97A" w:rsidR="00166E6D" w:rsidRPr="00166E6D" w:rsidRDefault="00166E6D" w:rsidP="00166E6D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2.1. Общество с ограниченной ответственностью «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Резолют</w:t>
      </w:r>
      <w:proofErr w:type="spellEnd"/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» (ООО «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Резолют</w:t>
      </w:r>
      <w:proofErr w:type="spellEnd"/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»), адрес: </w:t>
      </w:r>
      <w:r>
        <w:rPr>
          <w:rFonts w:ascii="Liberation Sans" w:eastAsia="Liberation Sans" w:hAnsi="Liberation Sans" w:cs="Liberation Sans"/>
          <w:sz w:val="28"/>
          <w:szCs w:val="28"/>
        </w:rPr>
        <w:t>249038, Калужская обл., г. Обнинск, пр. Ленина, д. 121/2, пом.6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ИНН 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4000001040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ОГРН 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1234000003159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(далее именуемое в Политике «Компания») в качестве Оператора персональных данных осуществляет обработку персональных данных Соискателей с момента когда Соглашение о сотрудничестве было принято (акцептовано) Соискателем путем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подписания документа «Согласие на обработку персональных данных» и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направил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адрес электронной почты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Pr="00166E6D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Pr="00166E6D">
        <w:rPr>
          <w:rFonts w:ascii="Liberation Sans" w:eastAsia="Liberation Sans" w:hAnsi="Liberation Sans" w:cs="Liberation Sans"/>
          <w:sz w:val="28"/>
          <w:szCs w:val="28"/>
        </w:rPr>
        <w:t>.</w:t>
      </w:r>
      <w:r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>
        <w:rPr>
          <w:rFonts w:ascii="Liberation Sans" w:eastAsia="Liberation Sans" w:hAnsi="Liberation Sans" w:cs="Liberation Sans"/>
          <w:sz w:val="28"/>
          <w:szCs w:val="28"/>
        </w:rPr>
        <w:t>.</w:t>
      </w:r>
    </w:p>
    <w:p w14:paraId="17663266" w14:textId="77777777" w:rsidR="00166E6D" w:rsidRPr="00166E6D" w:rsidRDefault="00166E6D" w:rsidP="00166E6D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2.2. Соискатель предоставляет свои персональные данные, необходимые для исполнения Компанией Соглашения о сотрудничестве, а Компания в соответствии с законодательством России обрабатывает персональные данные Соискателя в целях подбора персонала и ведения Компанией связанной с этими целями основной деятельности, которая заключается в том числе в:</w:t>
      </w:r>
    </w:p>
    <w:p w14:paraId="46A83272" w14:textId="77777777" w:rsidR="00166E6D" w:rsidRPr="00166E6D" w:rsidRDefault="00166E6D" w:rsidP="00166E6D">
      <w:pPr>
        <w:pStyle w:val="list-itemstyleslistitem-foundation-kitsc-veylyl-0"/>
        <w:numPr>
          <w:ilvl w:val="0"/>
          <w:numId w:val="8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содействии Соискателю в трудоустройстве;</w:t>
      </w:r>
    </w:p>
    <w:p w14:paraId="3DA40C84" w14:textId="77777777" w:rsidR="00166E6D" w:rsidRPr="00166E6D" w:rsidRDefault="00166E6D" w:rsidP="00166E6D">
      <w:pPr>
        <w:pStyle w:val="list-itemstyleslistitem-foundation-kitsc-veylyl-0"/>
        <w:numPr>
          <w:ilvl w:val="0"/>
          <w:numId w:val="8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оценке и анализе его профессиональных компетенций и личных качеств;</w:t>
      </w:r>
    </w:p>
    <w:p w14:paraId="5980FA45" w14:textId="77777777" w:rsidR="00166E6D" w:rsidRPr="00166E6D" w:rsidRDefault="00166E6D" w:rsidP="00166E6D">
      <w:pPr>
        <w:pStyle w:val="list-itemstyleslistitem-foundation-kitsc-veylyl-0"/>
        <w:numPr>
          <w:ilvl w:val="0"/>
          <w:numId w:val="8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lastRenderedPageBreak/>
        <w:t>коммуникации и информировании Соискателя о появляющихся релевантных вакансиях и карьерных предложениях;</w:t>
      </w:r>
    </w:p>
    <w:p w14:paraId="6A023F66" w14:textId="0D5184FD" w:rsidR="00166E6D" w:rsidRPr="00166E6D" w:rsidRDefault="00166E6D" w:rsidP="00166E6D">
      <w:pPr>
        <w:pStyle w:val="list-itemstyleslistitem-foundation-kitsc-veylyl-0"/>
        <w:numPr>
          <w:ilvl w:val="0"/>
          <w:numId w:val="8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 xml:space="preserve">направлении приглашений на </w:t>
      </w:r>
      <w:r>
        <w:rPr>
          <w:color w:val="35383A"/>
          <w:spacing w:val="-1"/>
          <w:sz w:val="28"/>
          <w:szCs w:val="28"/>
        </w:rPr>
        <w:t>собеседования</w:t>
      </w:r>
      <w:r w:rsidRPr="00166E6D">
        <w:rPr>
          <w:color w:val="35383A"/>
          <w:spacing w:val="-1"/>
          <w:sz w:val="28"/>
          <w:szCs w:val="28"/>
        </w:rPr>
        <w:t>;</w:t>
      </w:r>
    </w:p>
    <w:p w14:paraId="0818A417" w14:textId="77777777" w:rsidR="00166E6D" w:rsidRPr="00166E6D" w:rsidRDefault="00166E6D" w:rsidP="00166E6D">
      <w:pPr>
        <w:pStyle w:val="list-itemstyleslistitem-foundation-kitsc-veylyl-0"/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сборе обратной связи по процессу подбора персонала.</w:t>
      </w:r>
    </w:p>
    <w:p w14:paraId="345BB556" w14:textId="77777777" w:rsidR="00166E6D" w:rsidRPr="00166E6D" w:rsidRDefault="00166E6D" w:rsidP="00166E6D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2.3. Соискатель может предоставлять для обработки Компанией следующий перечень персональных данных:</w:t>
      </w:r>
    </w:p>
    <w:p w14:paraId="3D4879D0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фамилию, имя, отчество;</w:t>
      </w:r>
    </w:p>
    <w:p w14:paraId="2075E4AD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половая принадлежность;</w:t>
      </w:r>
    </w:p>
    <w:p w14:paraId="65D2789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контактные (коммуникационные) данные (телефон, адрес электронной почты, аккаунт в социальных сетях и/или в мессенджере);</w:t>
      </w:r>
    </w:p>
    <w:p w14:paraId="56693E74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дата рождения и(или) возраст;</w:t>
      </w:r>
    </w:p>
    <w:p w14:paraId="1E8DBCD0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гражданстве или подданстве;</w:t>
      </w:r>
    </w:p>
    <w:p w14:paraId="3E9134C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месте жительства и(или) пребывания, в том числе готовность к переезду и командировкам;</w:t>
      </w:r>
    </w:p>
    <w:p w14:paraId="63A29F7E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идентификационный номер налогоплательщика (ИНН);</w:t>
      </w:r>
    </w:p>
    <w:p w14:paraId="70CD7F82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страховой номер индивидуального лицевого счёта (СНИЛС);</w:t>
      </w:r>
    </w:p>
    <w:p w14:paraId="16A19D2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документе, удостоверяющем личность (в том числе, сведения о документе, удостоверяющем личность за пределами Российской Федерации);</w:t>
      </w:r>
    </w:p>
    <w:p w14:paraId="5116D5FB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об отношении к воинской обязанности и воинском учете;</w:t>
      </w:r>
    </w:p>
    <w:p w14:paraId="741BDED7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семейное положение;</w:t>
      </w:r>
    </w:p>
    <w:p w14:paraId="6C40C415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об образовании и обучении;</w:t>
      </w:r>
    </w:p>
    <w:p w14:paraId="0BAF3BB7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текущей учебной деятельности;</w:t>
      </w:r>
    </w:p>
    <w:p w14:paraId="5C92861D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научной и просветительской деятельности;</w:t>
      </w:r>
    </w:p>
    <w:p w14:paraId="7C2FEDEF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lastRenderedPageBreak/>
        <w:t>сведения о профессии, трудовой/профессиональной квалификации и профессиональных качествах;</w:t>
      </w:r>
    </w:p>
    <w:p w14:paraId="55C7DD23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личностных знаниях, умениях и навыках;</w:t>
      </w:r>
    </w:p>
    <w:p w14:paraId="6F7B768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личностных качествах;</w:t>
      </w:r>
    </w:p>
    <w:p w14:paraId="6E7F320B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личностных потребностях, интересах, предпочтениях и ожиданиях;</w:t>
      </w:r>
    </w:p>
    <w:p w14:paraId="20AFCCE7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профессиональном развитии;</w:t>
      </w:r>
    </w:p>
    <w:p w14:paraId="13548BF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профессиональных предпочтениях и ожиданиях;</w:t>
      </w:r>
    </w:p>
    <w:p w14:paraId="2D8A589A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профессиональных и (или) научных интересах;</w:t>
      </w:r>
    </w:p>
    <w:p w14:paraId="2F75C591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достижениях, заслугах, поощрениях и наградах;</w:t>
      </w:r>
    </w:p>
    <w:p w14:paraId="5429194D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должности, структурном подразделении и текущем месте трудоустройства;</w:t>
      </w:r>
    </w:p>
    <w:p w14:paraId="47BC7FB4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текущей трудовой (служебной) деятельности;</w:t>
      </w:r>
    </w:p>
    <w:p w14:paraId="257C0957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предшествующей трудовой (служебной) деятельности;</w:t>
      </w:r>
    </w:p>
    <w:p w14:paraId="227F0621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прохождении гражданской службы;</w:t>
      </w:r>
    </w:p>
    <w:p w14:paraId="7E1AEA50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(не)трудоспособности;</w:t>
      </w:r>
    </w:p>
    <w:p w14:paraId="699C0675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социальном положении (статусе);</w:t>
      </w:r>
    </w:p>
    <w:p w14:paraId="21B09909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конфликте интересов;</w:t>
      </w:r>
    </w:p>
    <w:p w14:paraId="0EEBC2A4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 самостоятельной экономической деятельности;</w:t>
      </w:r>
    </w:p>
    <w:p w14:paraId="0596D54A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об участии в капитале и (или) управлении юридических лиц, а также об иной аффилированности;</w:t>
      </w:r>
    </w:p>
    <w:p w14:paraId="068124D8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об участии в некоммерческих организациях;</w:t>
      </w:r>
    </w:p>
    <w:p w14:paraId="236F2559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 об управлении транспортными средствами;</w:t>
      </w:r>
    </w:p>
    <w:p w14:paraId="79F8879E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lastRenderedPageBreak/>
        <w:t>отзывы о работе Соискателя на предыдущем месте работы, полученные от текущих / предыдущих работодателей;</w:t>
      </w:r>
    </w:p>
    <w:p w14:paraId="611187C7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ответы и результаты тестирования и практических заданий;</w:t>
      </w:r>
    </w:p>
    <w:p w14:paraId="7892CC2F" w14:textId="77777777" w:rsidR="00166E6D" w:rsidRPr="00166E6D" w:rsidRDefault="00166E6D" w:rsidP="00166E6D">
      <w:pPr>
        <w:pStyle w:val="list-itemstyleslistitem-foundation-kitsc-veylyl-0"/>
        <w:numPr>
          <w:ilvl w:val="0"/>
          <w:numId w:val="9"/>
        </w:numPr>
        <w:shd w:val="clear" w:color="auto" w:fill="FFFFFF"/>
        <w:spacing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другие персональные данные, которые Соискатель сочтет необходимым указать в свое резюме.</w:t>
      </w:r>
    </w:p>
    <w:p w14:paraId="32B020AF" w14:textId="17269299" w:rsidR="008331EA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2.4. Для достижения целей, заявленных в п. 2.2. настоящей Политики, Компания вправе привлекать третьих лиц к обработке персональных данных Соискателя путем поручения третьим лицам обработки персональных данных Соискателя. Также Компания вправе передавать третьим лицам персональные данные Соискателя без поручения обработки персональных данных. </w:t>
      </w:r>
    </w:p>
    <w:p w14:paraId="00465840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Компания также вправе получать персональные данные от текущего/бывшего работодателя Соискателя для достижения целей, заявленных в п. 2.2. настоящей Политики.</w:t>
      </w:r>
    </w:p>
    <w:p w14:paraId="25B4365D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2.5. Компания обрабатывает персональные данные Соискателя путем осуществления действий (операций), совершаемых при помощи средств вычислительной техники (автоматизированная обработка), а также, при необходимости, без использования таких средств (неавтоматизированная обработка): включающих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D966096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2.6. Персональные данные Соискателя обрабатываются Компанией в течение срока действия Соглашения о сотрудничестве, а также в течение 30 дней с даты расторжения данного Соглашения.</w:t>
      </w:r>
    </w:p>
    <w:p w14:paraId="5D041157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2.7. Компания использует следующие источники персональных данных:</w:t>
      </w:r>
    </w:p>
    <w:p w14:paraId="001A0EF3" w14:textId="77777777" w:rsidR="00166E6D" w:rsidRPr="00166E6D" w:rsidRDefault="00166E6D" w:rsidP="00166E6D">
      <w:pPr>
        <w:pStyle w:val="list-itemstyleslistitem-foundation-kitsc-veylyl-0"/>
        <w:numPr>
          <w:ilvl w:val="0"/>
          <w:numId w:val="11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lastRenderedPageBreak/>
        <w:t>сведения, которые непосредственно предоставлены Соискателем посредством: ● электронной почты; ● направления материального носителя (например, на бумаге); ● заполнения сведений в личном кабинете (после запуска данного функционала) или в электронных анкетах Компании; ● сообщений по телефонной связи; ● сообщений в иной форме.</w:t>
      </w:r>
    </w:p>
    <w:p w14:paraId="02BC39AD" w14:textId="77777777" w:rsidR="00166E6D" w:rsidRPr="00166E6D" w:rsidRDefault="00166E6D" w:rsidP="00166E6D">
      <w:pPr>
        <w:pStyle w:val="list-itemstyleslistitem-foundation-kitsc-veylyl-0"/>
        <w:numPr>
          <w:ilvl w:val="0"/>
          <w:numId w:val="11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сведения, которые получены от текущего / бывшего работодателя Соискателя: ● Компания может запрашивать у текущих (предыдущих) работодателей отзывы о работе Соискателя;</w:t>
      </w:r>
    </w:p>
    <w:p w14:paraId="09FD5A93" w14:textId="77777777" w:rsidR="00166E6D" w:rsidRPr="00166E6D" w:rsidRDefault="00166E6D" w:rsidP="00166E6D">
      <w:pPr>
        <w:pStyle w:val="list-itemstyleslistitem-foundation-kitsc-veylyl-0"/>
        <w:numPr>
          <w:ilvl w:val="0"/>
          <w:numId w:val="11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сведения, получаемые с места учебы;</w:t>
      </w:r>
    </w:p>
    <w:p w14:paraId="57886825" w14:textId="77777777" w:rsidR="00166E6D" w:rsidRPr="00166E6D" w:rsidRDefault="00166E6D" w:rsidP="00166E6D">
      <w:pPr>
        <w:pStyle w:val="list-itemstyleslistitem-foundation-kitsc-veylyl-0"/>
        <w:numPr>
          <w:ilvl w:val="0"/>
          <w:numId w:val="11"/>
        </w:numPr>
        <w:shd w:val="clear" w:color="auto" w:fill="FFFFFF"/>
        <w:spacing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сведения, получаемые от кадровых агентств, администрации-владельцев карьерных сайтов и других интернет-ресурсов по развитию карьеры, на которых Соискатель разместил свое резюме и иные данные в рамках подбора персонала.</w:t>
      </w:r>
    </w:p>
    <w:p w14:paraId="27103A95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2.8. Личный кабинет в настоящий момент находится на стадии разработки и Компания оставляет за собой право не уведомлять Соискателя о вводе его в эксплуатацию.</w:t>
      </w:r>
    </w:p>
    <w:p w14:paraId="34A42DE9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2.9. При предоставлении Соискателем Компании в предусмотренных в п. 2.2 целях персональных данных других физических лиц (например, родственников и/или </w:t>
      </w:r>
      <w:proofErr w:type="spellStart"/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рекомендателей</w:t>
      </w:r>
      <w:proofErr w:type="spellEnd"/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Соискатель, действуя как самостоятельный оператор в отношении передаваемых Компании персональных данных других физических лиц, заверяет и гарантирует правомерность такой передачи персональных данных в соответствии с требованиями применимого законодательства, а также надлежащее уведомление указанных лиц о такой передаче и дальнейшей обработке их персональных данных Компанией, если того требует применимое законодательство.</w:t>
      </w:r>
    </w:p>
    <w:p w14:paraId="19821DF0" w14:textId="77777777" w:rsidR="00166E6D" w:rsidRPr="00166E6D" w:rsidRDefault="00166E6D" w:rsidP="008331EA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lastRenderedPageBreak/>
        <w:t>3. Принципы и правила обработки и защиты информации, которых придерживается и соблюдает Компания</w:t>
      </w:r>
    </w:p>
    <w:p w14:paraId="2FC32EF2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Компания в своей деятельности обеспечивает соблюдение законодательных принципов, указанных в ст. 5 Федерального закона № 152-ФЗ от 26.07.2006 «О персональных данных».</w:t>
      </w:r>
    </w:p>
    <w:p w14:paraId="6DECBA93" w14:textId="77777777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б) Компания предпринимает необходимые правовые, организационные и технические меры для обеспечения безопасности и конфиденциальности персональных данных в соответствии с требованиями законодательства РФ:</w:t>
      </w:r>
    </w:p>
    <w:p w14:paraId="2DBE903D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разрабатывает и внедряет организационно-распорядительные и иные документы в области обработки и защиты персональных данных;</w:t>
      </w:r>
    </w:p>
    <w:p w14:paraId="02B0514D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проводит инструктажи и обучение работников по вопросам обработки персональных данных и мер по их защите;</w:t>
      </w:r>
    </w:p>
    <w:p w14:paraId="412BA1FB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обеспечивает физическую безопасность помещений и мест хранения персональных данных;</w:t>
      </w:r>
    </w:p>
    <w:p w14:paraId="41F1FE11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определяет угрозы безопасности персональных данных при их обработке в информационных системах;</w:t>
      </w:r>
    </w:p>
    <w:p w14:paraId="7BACA186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устанавливает правила доступа к персональным данным;</w:t>
      </w:r>
    </w:p>
    <w:p w14:paraId="28BD793B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осуществляет контроль за принимаемыми мерами по обеспечению безопасности персональных данных и уровнем защищенности информационных систем;</w:t>
      </w:r>
    </w:p>
    <w:p w14:paraId="07E0A77A" w14:textId="77777777" w:rsidR="00166E6D" w:rsidRPr="00166E6D" w:rsidRDefault="00166E6D" w:rsidP="00166E6D">
      <w:pPr>
        <w:pStyle w:val="list-itemstyleslistitem-foundation-kitsc-veylyl-0"/>
        <w:numPr>
          <w:ilvl w:val="0"/>
          <w:numId w:val="12"/>
        </w:numPr>
        <w:shd w:val="clear" w:color="auto" w:fill="FFFFFF"/>
        <w:spacing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применяет иные правовые, организационные и технические меры по обеспечению безопасности персональных данных.</w:t>
      </w:r>
    </w:p>
    <w:p w14:paraId="50859B08" w14:textId="77777777" w:rsidR="00166E6D" w:rsidRPr="00166E6D" w:rsidRDefault="00166E6D" w:rsidP="00166E6D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в) Компания осуществляет сбор персональных данных в базы данных, расположенные на территории Российской Федерации.</w:t>
      </w:r>
    </w:p>
    <w:p w14:paraId="30996616" w14:textId="77777777" w:rsidR="00166E6D" w:rsidRPr="00166E6D" w:rsidRDefault="00166E6D" w:rsidP="008331EA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708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lastRenderedPageBreak/>
        <w:t>4. Как Соискатель может получить информацию, касающуюся обработки и прекращения обработки его персональных данных?</w:t>
      </w:r>
    </w:p>
    <w:p w14:paraId="07EE2E37" w14:textId="77777777" w:rsidR="00166E6D" w:rsidRPr="00166E6D" w:rsidRDefault="00166E6D" w:rsidP="008331EA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получения информации:</w:t>
      </w:r>
    </w:p>
    <w:p w14:paraId="576FADC0" w14:textId="36152858" w:rsidR="00166E6D" w:rsidRPr="00166E6D" w:rsidRDefault="00166E6D" w:rsidP="008331EA">
      <w:pPr>
        <w:shd w:val="clear" w:color="auto" w:fill="FFFFFF"/>
        <w:spacing w:line="360" w:lineRule="auto"/>
        <w:ind w:firstLine="708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а) Необходимо направить </w:t>
      </w:r>
      <w:r w:rsidR="00833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подписанную Форму отзыва согласия на обработку персональных данных 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электронную почту </w:t>
      </w:r>
      <w:r w:rsidR="008331EA"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="008331EA" w:rsidRPr="008331EA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 w:rsidR="008331EA"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="008331EA" w:rsidRPr="008331EA">
        <w:rPr>
          <w:rFonts w:ascii="Liberation Sans" w:eastAsia="Liberation Sans" w:hAnsi="Liberation Sans" w:cs="Liberation Sans"/>
          <w:sz w:val="28"/>
          <w:szCs w:val="28"/>
        </w:rPr>
        <w:t>.</w:t>
      </w:r>
      <w:r w:rsidR="008331EA"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. В запросе должны быть указаны ФИО и контактные данные: номер телефона и адрес электронной почты, а также иные данные, позволяющие идентифицировать Соискателя;</w:t>
      </w:r>
    </w:p>
    <w:p w14:paraId="72697A4F" w14:textId="5B23D875" w:rsidR="00166E6D" w:rsidRPr="00166E6D" w:rsidRDefault="00166E6D" w:rsidP="008331EA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б) после получения запроса Компания рассмотрит запрос и в течение </w:t>
      </w:r>
      <w:r w:rsidR="008331EA">
        <w:rPr>
          <w:rFonts w:ascii="Times New Roman" w:hAnsi="Times New Roman" w:cs="Times New Roman"/>
          <w:color w:val="000000"/>
          <w:spacing w:val="-1"/>
          <w:sz w:val="28"/>
          <w:szCs w:val="28"/>
        </w:rPr>
        <w:t>30 (тридцати)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рабочих дней:</w:t>
      </w:r>
    </w:p>
    <w:p w14:paraId="5386278D" w14:textId="77777777" w:rsidR="00166E6D" w:rsidRPr="00166E6D" w:rsidRDefault="00166E6D" w:rsidP="00166E6D">
      <w:pPr>
        <w:pStyle w:val="list-itemstyleslistitem-foundation-kitsc-veylyl-0"/>
        <w:numPr>
          <w:ilvl w:val="0"/>
          <w:numId w:val="13"/>
        </w:numPr>
        <w:shd w:val="clear" w:color="auto" w:fill="FFFFFF"/>
        <w:spacing w:after="90" w:afterAutospacing="0"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>предоставит запрашиваемую информацию, или</w:t>
      </w:r>
    </w:p>
    <w:p w14:paraId="5CA839FE" w14:textId="409EDB67" w:rsidR="00166E6D" w:rsidRPr="00166E6D" w:rsidRDefault="00166E6D" w:rsidP="00166E6D">
      <w:pPr>
        <w:pStyle w:val="list-itemstyleslistitem-foundation-kitsc-veylyl-0"/>
        <w:numPr>
          <w:ilvl w:val="0"/>
          <w:numId w:val="13"/>
        </w:numPr>
        <w:shd w:val="clear" w:color="auto" w:fill="FFFFFF"/>
        <w:spacing w:line="360" w:lineRule="auto"/>
        <w:textAlignment w:val="baseline"/>
        <w:rPr>
          <w:color w:val="35383A"/>
          <w:spacing w:val="-1"/>
          <w:sz w:val="28"/>
          <w:szCs w:val="28"/>
        </w:rPr>
      </w:pPr>
      <w:r w:rsidRPr="00166E6D">
        <w:rPr>
          <w:color w:val="35383A"/>
          <w:spacing w:val="-1"/>
          <w:sz w:val="28"/>
          <w:szCs w:val="28"/>
        </w:rPr>
        <w:t xml:space="preserve">направит мотивированный отказ в предоставлении запрашиваемых </w:t>
      </w:r>
      <w:r w:rsidR="008331EA" w:rsidRPr="00166E6D">
        <w:rPr>
          <w:color w:val="35383A"/>
          <w:spacing w:val="-1"/>
          <w:sz w:val="28"/>
          <w:szCs w:val="28"/>
        </w:rPr>
        <w:t>сведений.</w:t>
      </w:r>
    </w:p>
    <w:p w14:paraId="3CC5A316" w14:textId="77777777" w:rsidR="00166E6D" w:rsidRPr="00166E6D" w:rsidRDefault="00166E6D" w:rsidP="008331EA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5. В каких случаях Компания может заблокировать персональные данные?</w:t>
      </w:r>
    </w:p>
    <w:p w14:paraId="050E465B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Компания осуществляет блокирование персональных данных Соискателя в случае:</w:t>
      </w:r>
    </w:p>
    <w:p w14:paraId="0FADCFDA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получения от Соискателя обращения о том, что его персональные данные обрабатываются неправомерно;</w:t>
      </w:r>
    </w:p>
    <w:p w14:paraId="1A0B99EA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б) получения от Соискателя обращения о том, что его персональные данные являются неточными;</w:t>
      </w:r>
    </w:p>
    <w:p w14:paraId="4A1C76EE" w14:textId="2F48ADB2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в) отсутствия возможности уничтожить персональные данные </w:t>
      </w:r>
      <w:r w:rsidR="00D74B06"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Соискателя.</w:t>
      </w:r>
    </w:p>
    <w:p w14:paraId="410B68E5" w14:textId="5AEA8BCA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Обращение о неправомерной обработке или неточности персональных данных должно быть направлено Соискателем на адрес электронной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почты 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.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. Запрос должен содержать ФИО, адрес электронной почты и номер телефона субъекта персональных данных. Чтобы Компания могла убедиться, что к ней обращается именно Соискатель, Компания вправе запросить дополнительные сведения.</w:t>
      </w:r>
    </w:p>
    <w:p w14:paraId="6DC3EA43" w14:textId="77777777" w:rsidR="00166E6D" w:rsidRPr="00166E6D" w:rsidRDefault="00166E6D" w:rsidP="00D74B06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6. В каких случаях Компания должна уточнить персональные данные Соискателя?</w:t>
      </w:r>
    </w:p>
    <w:p w14:paraId="0FFEFAB6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Компания осуществляет уточнение персональных данных Соискателя в случае:</w:t>
      </w:r>
    </w:p>
    <w:p w14:paraId="43E4E106" w14:textId="20C67AE1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а) получения от Соискателя сведений, что его персональные данные являются </w:t>
      </w:r>
      <w:r w:rsidR="00D74B06"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неточными;</w:t>
      </w:r>
    </w:p>
    <w:p w14:paraId="3E9972E7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б) предоставления Соискателем актуальных персональных данных.</w:t>
      </w:r>
    </w:p>
    <w:p w14:paraId="1FD9EBF3" w14:textId="676035C8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Сведения направляются на адрес электронной почты 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.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 w:rsidR="00D74B06">
        <w:rPr>
          <w:rFonts w:ascii="Liberation Sans" w:eastAsia="Liberation Sans" w:hAnsi="Liberation Sans" w:cs="Liberation Sans"/>
          <w:sz w:val="28"/>
          <w:szCs w:val="28"/>
        </w:rPr>
        <w:t>.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Запрос должен содержать ФИО, адрес электронной почты и номер телефона субъекта персональных данных. Чтобы Компания могла убедиться, что к ней обращается именно Соискатель, Компания вправе запросить дополнительные сведения.</w:t>
      </w:r>
    </w:p>
    <w:p w14:paraId="063D8F90" w14:textId="77777777" w:rsidR="00166E6D" w:rsidRPr="00166E6D" w:rsidRDefault="00166E6D" w:rsidP="00D74B06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7. В каких случаях Компания должна уничтожить персональные данные Соискателя?</w:t>
      </w:r>
    </w:p>
    <w:p w14:paraId="02B94954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Компания обязана уничтожить персональные данные Соискателя в случае:</w:t>
      </w:r>
    </w:p>
    <w:p w14:paraId="193ECFF8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достижения цели обработки персональных данных;</w:t>
      </w:r>
    </w:p>
    <w:p w14:paraId="19BD1645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б) отзыва согласия на обработку персональных данных;</w:t>
      </w:r>
    </w:p>
    <w:p w14:paraId="060C0FE4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в) в иных случаях.</w:t>
      </w:r>
    </w:p>
    <w:p w14:paraId="17CA417F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данных.</w:t>
      </w:r>
    </w:p>
    <w:p w14:paraId="453F6A4C" w14:textId="77777777" w:rsidR="00166E6D" w:rsidRPr="00166E6D" w:rsidRDefault="00166E6D" w:rsidP="00D74B06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8. Может ли Соискатель требовать прекращения обработки его персональных данных?</w:t>
      </w:r>
    </w:p>
    <w:p w14:paraId="2CDDB230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Соискатель может потребовать прекращения обработки его персональных данных, при этом Соискатель должен учитывать следующее:</w:t>
      </w:r>
    </w:p>
    <w:p w14:paraId="5009A757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требование прекратить обработку персональных данных является требованием Соискателя об одностороннем отказе от исполнения Соглашения о сотрудничестве, что может привести к невозможности или прекращению сотрудничества;</w:t>
      </w:r>
    </w:p>
    <w:p w14:paraId="1D658E86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б) в случаях, предусмотренных законодательством РФ, Компания вправе продолжить обработку персональных данных Соискателя.</w:t>
      </w:r>
    </w:p>
    <w:p w14:paraId="5C195CF5" w14:textId="1667288E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Требование направляется на адрес электронной почты 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.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. Запрос должен содержать ФИО, электронной почты и номера телефона субъекта персональных данных. Чтобы Компания могла убедиться, что к ней обращается именно Соискатель, Компания вправе запросить дополнительные сведения.</w:t>
      </w:r>
    </w:p>
    <w:p w14:paraId="540FF845" w14:textId="77777777" w:rsidR="00166E6D" w:rsidRPr="00166E6D" w:rsidRDefault="00166E6D" w:rsidP="00D74B06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t>9. Куда может обратиться Соискатель, если у него появились вопросы к Компании по поводу обработки персональных данных?</w:t>
      </w:r>
    </w:p>
    <w:p w14:paraId="03B46409" w14:textId="60CBDB44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Соискатель может направить свое обращение на адрес электронной почты 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info</w:t>
      </w:r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@</w:t>
      </w:r>
      <w:proofErr w:type="spellStart"/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rezolut</w:t>
      </w:r>
      <w:proofErr w:type="spellEnd"/>
      <w:r w:rsidR="00D74B06" w:rsidRPr="008331EA">
        <w:rPr>
          <w:rFonts w:ascii="Liberation Sans" w:eastAsia="Liberation Sans" w:hAnsi="Liberation Sans" w:cs="Liberation Sans"/>
          <w:sz w:val="28"/>
          <w:szCs w:val="28"/>
        </w:rPr>
        <w:t>.</w:t>
      </w:r>
      <w:r w:rsidR="00D74B06">
        <w:rPr>
          <w:rFonts w:ascii="Liberation Sans" w:eastAsia="Liberation Sans" w:hAnsi="Liberation Sans" w:cs="Liberation Sans"/>
          <w:sz w:val="28"/>
          <w:szCs w:val="28"/>
          <w:lang w:val="en-US"/>
        </w:rPr>
        <w:t>pro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. Запрос должен содержать ФИО, электронн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ую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почт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 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номера телефона субъекта персональных данных. Чтобы Компания могла убедиться, что к ней обращается именно Соискатель, Компания вправе запросить дополнительные сведения.</w:t>
      </w:r>
    </w:p>
    <w:p w14:paraId="3A6E4F23" w14:textId="77777777" w:rsidR="00166E6D" w:rsidRPr="00166E6D" w:rsidRDefault="00166E6D" w:rsidP="00D74B06">
      <w:pPr>
        <w:pStyle w:val="typographystylesbox-foundation-kitsc-14qzghz-0"/>
        <w:shd w:val="clear" w:color="auto" w:fill="FFFFFF"/>
        <w:spacing w:before="0" w:beforeAutospacing="0" w:after="375" w:afterAutospacing="0" w:line="360" w:lineRule="auto"/>
        <w:ind w:firstLine="360"/>
        <w:textAlignment w:val="baseline"/>
        <w:rPr>
          <w:color w:val="35383A"/>
          <w:sz w:val="28"/>
          <w:szCs w:val="28"/>
        </w:rPr>
      </w:pPr>
      <w:r w:rsidRPr="00166E6D">
        <w:rPr>
          <w:color w:val="35383A"/>
          <w:sz w:val="28"/>
          <w:szCs w:val="28"/>
        </w:rPr>
        <w:lastRenderedPageBreak/>
        <w:t>10. Заключительные положения</w:t>
      </w:r>
    </w:p>
    <w:p w14:paraId="34DECF73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Соискатель вправе осуществлять иные права, предусмотренные Федеральным законом от 27.07.2006 N 152-ФЗ "О персональных данных";</w:t>
      </w:r>
    </w:p>
    <w:p w14:paraId="62C95188" w14:textId="12EE770A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б) Настоящая Политика вступает в силу с момента 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подписания </w:t>
      </w: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Соискателем Согла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сия на обработку персональных данных.</w:t>
      </w:r>
    </w:p>
    <w:p w14:paraId="6049B7AE" w14:textId="4134FF13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в) Принимая условия Соглашения о сотрудничестве, Соискатель подтверждает, что ознакомился с Политикой и согласен с условиями обработки его персональных данных</w:t>
      </w:r>
      <w:r w:rsidR="00D74B06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7186FEC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г) Компания вправе вносить изменения в Политику без предварительного уведомления Соискателя, за исключением случаев расширения целей обработки персональных данных и/или увеличения объема собираемых для этих персональных данных Соискателя. Соискателю рекомендуется регулярно просматривать Политику особенно в случае появления в личном кабинете нового функционала;</w:t>
      </w:r>
    </w:p>
    <w:p w14:paraId="4F8A5ED1" w14:textId="77777777" w:rsidR="00166E6D" w:rsidRP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д) Новая редакция Политики вступает в силу с момента ее размещения, если иное не предусмотрено новой редакцией Политики.</w:t>
      </w:r>
    </w:p>
    <w:p w14:paraId="0A64469B" w14:textId="77777777" w:rsidR="00166E6D" w:rsidRDefault="00166E6D" w:rsidP="00D74B06">
      <w:pPr>
        <w:shd w:val="clear" w:color="auto" w:fill="FFFFFF"/>
        <w:spacing w:line="360" w:lineRule="auto"/>
        <w:ind w:firstLine="360"/>
        <w:textAlignment w:val="baseline"/>
        <w:rPr>
          <w:rFonts w:ascii="inherit" w:hAnsi="inherit" w:cs="Arial"/>
          <w:color w:val="000000"/>
          <w:spacing w:val="-1"/>
          <w:sz w:val="30"/>
          <w:szCs w:val="30"/>
        </w:rPr>
      </w:pPr>
      <w:r w:rsidRPr="0016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е) Политика регулируется и толкуется в соответствии с законодательством Российской Федерации.</w:t>
      </w:r>
    </w:p>
    <w:p w14:paraId="45A965FF" w14:textId="1C619A06" w:rsidR="0016053F" w:rsidRDefault="0016053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EE1470A" w14:textId="63329CF0" w:rsidR="001B4061" w:rsidRDefault="00CC4D6B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</w:t>
      </w:r>
    </w:p>
    <w:p w14:paraId="63986E93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9D6F3A3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64DA62E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1BED171E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19C9CA8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032D32B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58DBCF18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3A4A796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1605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4" w:right="851" w:bottom="851" w:left="1134" w:header="426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2FA4" w14:textId="77777777" w:rsidR="008E776F" w:rsidRDefault="008E776F">
      <w:pPr>
        <w:spacing w:after="0" w:line="240" w:lineRule="auto"/>
      </w:pPr>
      <w:r>
        <w:separator/>
      </w:r>
    </w:p>
  </w:endnote>
  <w:endnote w:type="continuationSeparator" w:id="0">
    <w:p w14:paraId="7AECEEB7" w14:textId="77777777" w:rsidR="008E776F" w:rsidRDefault="008E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RF Dewi Expanded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1F8C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45170FD5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20C74449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E8A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5065DA69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6E78C5BC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FF3B" w14:textId="77777777" w:rsidR="008E776F" w:rsidRDefault="008E776F">
      <w:pPr>
        <w:spacing w:after="0" w:line="240" w:lineRule="auto"/>
      </w:pPr>
      <w:r>
        <w:separator/>
      </w:r>
    </w:p>
  </w:footnote>
  <w:footnote w:type="continuationSeparator" w:id="0">
    <w:p w14:paraId="5683112D" w14:textId="77777777" w:rsidR="008E776F" w:rsidRDefault="008E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166E6D" w14:paraId="56EEA8DB" w14:textId="77777777" w:rsidTr="005B4112">
      <w:trPr>
        <w:trHeight w:val="766"/>
      </w:trPr>
      <w:tc>
        <w:tcPr>
          <w:tcW w:w="2268" w:type="dxa"/>
        </w:tcPr>
        <w:p w14:paraId="3DDD1E52" w14:textId="77777777" w:rsidR="00166E6D" w:rsidRDefault="00166E6D" w:rsidP="00166E6D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</w:p>
        <w:p w14:paraId="66E106EE" w14:textId="77777777" w:rsidR="00166E6D" w:rsidRDefault="00166E6D" w:rsidP="00166E6D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61D3BBD0" w14:textId="77777777" w:rsidR="00166E6D" w:rsidRDefault="00166E6D" w:rsidP="00166E6D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12D91539" w14:textId="77777777" w:rsidR="00166E6D" w:rsidRDefault="00166E6D" w:rsidP="00166E6D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2D0FEC72" w14:textId="77777777" w:rsidR="00166E6D" w:rsidRDefault="00166E6D" w:rsidP="00166E6D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1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1CD0B26D" w14:textId="77777777" w:rsidR="00166E6D" w:rsidRDefault="00166E6D" w:rsidP="00166E6D">
    <w:pPr>
      <w:tabs>
        <w:tab w:val="left" w:pos="618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D59C369" wp14:editId="47AA5562">
          <wp:simplePos x="0" y="0"/>
          <wp:positionH relativeFrom="margin">
            <wp:posOffset>371475</wp:posOffset>
          </wp:positionH>
          <wp:positionV relativeFrom="paragraph">
            <wp:posOffset>-98935</wp:posOffset>
          </wp:positionV>
          <wp:extent cx="2249805" cy="831850"/>
          <wp:effectExtent l="0" t="0" r="0" b="0"/>
          <wp:wrapThrough wrapText="bothSides">
            <wp:wrapPolygon edited="1">
              <wp:start x="0" y="0"/>
              <wp:lineTo x="0" y="21270"/>
              <wp:lineTo x="21399" y="21270"/>
              <wp:lineTo x="21399" y="0"/>
              <wp:lineTo x="0" y="0"/>
            </wp:wrapPolygon>
          </wp:wrapThrough>
          <wp:docPr id="4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49346" name="Picture 2"/>
                  <pic:cNvPicPr>
                    <a:picLocks noChangeAspect="1"/>
                  </pic:cNvPicPr>
                </pic:nvPicPr>
                <pic:blipFill>
                  <a:blip r:embed="rId2"/>
                  <a:srcRect t="26817" b="26954"/>
                  <a:stretch/>
                </pic:blipFill>
                <pic:spPr bwMode="auto">
                  <a:xfrm>
                    <a:off x="0" y="0"/>
                    <a:ext cx="224980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C88464" w14:textId="77777777" w:rsidR="0016053F" w:rsidRDefault="00CC4D6B">
    <w:pPr>
      <w:spacing w:after="0" w:line="120" w:lineRule="auto"/>
      <w:ind w:left="-425"/>
    </w:pPr>
    <w:r>
      <w:rPr>
        <w:rFonts w:ascii="Arial" w:eastAsia="Arial" w:hAnsi="Arial" w:cs="Arial"/>
        <w:color w:val="7F7F7F" w:themeColor="text1" w:themeTint="80"/>
        <w:sz w:val="20"/>
        <w:szCs w:val="20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16053F" w14:paraId="4D7CD2C5" w14:textId="77777777">
      <w:trPr>
        <w:trHeight w:val="766"/>
      </w:trPr>
      <w:tc>
        <w:tcPr>
          <w:tcW w:w="2268" w:type="dxa"/>
        </w:tcPr>
        <w:p w14:paraId="0AD1A13E" w14:textId="1A332ED0" w:rsidR="0016053F" w:rsidRDefault="00CC4D6B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  <w:t xml:space="preserve"> </w:t>
          </w:r>
        </w:p>
        <w:p w14:paraId="27238557" w14:textId="77777777" w:rsidR="0016053F" w:rsidRDefault="00CC4D6B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18BF2ED4" w14:textId="77777777" w:rsidR="0016053F" w:rsidRDefault="0016053F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797434C8" w14:textId="2BCC2920" w:rsidR="0016053F" w:rsidRDefault="00CC4D6B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7A19DE94" w14:textId="77777777" w:rsidR="0016053F" w:rsidRDefault="00CC4D6B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1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48AEA4E9" w14:textId="3897B269" w:rsidR="0016053F" w:rsidRDefault="00166E6D">
    <w:pPr>
      <w:tabs>
        <w:tab w:val="left" w:pos="618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89D71" wp14:editId="236D5A53">
          <wp:simplePos x="0" y="0"/>
          <wp:positionH relativeFrom="margin">
            <wp:posOffset>371475</wp:posOffset>
          </wp:positionH>
          <wp:positionV relativeFrom="paragraph">
            <wp:posOffset>-98935</wp:posOffset>
          </wp:positionV>
          <wp:extent cx="2249805" cy="831850"/>
          <wp:effectExtent l="0" t="0" r="0" b="0"/>
          <wp:wrapThrough wrapText="bothSides">
            <wp:wrapPolygon edited="1">
              <wp:start x="0" y="0"/>
              <wp:lineTo x="0" y="21270"/>
              <wp:lineTo x="21399" y="21270"/>
              <wp:lineTo x="21399" y="0"/>
              <wp:lineTo x="0" y="0"/>
            </wp:wrapPolygon>
          </wp:wrapThrough>
          <wp:docPr id="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49346" name="Picture 2"/>
                  <pic:cNvPicPr>
                    <a:picLocks noChangeAspect="1"/>
                  </pic:cNvPicPr>
                </pic:nvPicPr>
                <pic:blipFill>
                  <a:blip r:embed="rId2"/>
                  <a:srcRect t="26817" b="26954"/>
                  <a:stretch/>
                </pic:blipFill>
                <pic:spPr bwMode="auto">
                  <a:xfrm>
                    <a:off x="0" y="0"/>
                    <a:ext cx="224980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4D6B">
      <w:tab/>
    </w:r>
  </w:p>
  <w:p w14:paraId="6EF95436" w14:textId="77777777" w:rsidR="0016053F" w:rsidRDefault="00CC4D6B">
    <w:pPr>
      <w:pStyle w:val="af6"/>
      <w:jc w:val="right"/>
      <w:rPr>
        <w:color w:val="7F7F7F" w:themeColor="text1" w:themeTint="80"/>
      </w:rPr>
    </w:pPr>
    <w:r>
      <w:rPr>
        <w:color w:val="FFFFFF" w:themeColor="background1"/>
      </w:rPr>
      <w:t>________________________</w:t>
    </w:r>
    <w:r>
      <w:rPr>
        <w:color w:val="7F7F7F" w:themeColor="text1" w:themeTint="8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D6A"/>
    <w:multiLevelType w:val="multilevel"/>
    <w:tmpl w:val="213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1BA8"/>
    <w:multiLevelType w:val="hybridMultilevel"/>
    <w:tmpl w:val="87007BA2"/>
    <w:lvl w:ilvl="0" w:tplc="60F4E6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FBDE2AA4">
      <w:start w:val="1"/>
      <w:numFmt w:val="lowerLetter"/>
      <w:lvlText w:val="%2."/>
      <w:lvlJc w:val="left"/>
      <w:pPr>
        <w:ind w:left="1440" w:hanging="360"/>
      </w:pPr>
    </w:lvl>
    <w:lvl w:ilvl="2" w:tplc="3A9CFC22">
      <w:start w:val="1"/>
      <w:numFmt w:val="lowerRoman"/>
      <w:lvlText w:val="%3."/>
      <w:lvlJc w:val="right"/>
      <w:pPr>
        <w:ind w:left="2160" w:hanging="180"/>
      </w:pPr>
    </w:lvl>
    <w:lvl w:ilvl="3" w:tplc="3544C0BA">
      <w:start w:val="1"/>
      <w:numFmt w:val="decimal"/>
      <w:lvlText w:val="%4."/>
      <w:lvlJc w:val="left"/>
      <w:pPr>
        <w:ind w:left="2880" w:hanging="360"/>
      </w:pPr>
    </w:lvl>
    <w:lvl w:ilvl="4" w:tplc="3BEC5A1A">
      <w:start w:val="1"/>
      <w:numFmt w:val="lowerLetter"/>
      <w:lvlText w:val="%5."/>
      <w:lvlJc w:val="left"/>
      <w:pPr>
        <w:ind w:left="3600" w:hanging="360"/>
      </w:pPr>
    </w:lvl>
    <w:lvl w:ilvl="5" w:tplc="2974B13A">
      <w:start w:val="1"/>
      <w:numFmt w:val="lowerRoman"/>
      <w:lvlText w:val="%6."/>
      <w:lvlJc w:val="right"/>
      <w:pPr>
        <w:ind w:left="4320" w:hanging="180"/>
      </w:pPr>
    </w:lvl>
    <w:lvl w:ilvl="6" w:tplc="7DC6B90E">
      <w:start w:val="1"/>
      <w:numFmt w:val="decimal"/>
      <w:lvlText w:val="%7."/>
      <w:lvlJc w:val="left"/>
      <w:pPr>
        <w:ind w:left="5040" w:hanging="360"/>
      </w:pPr>
    </w:lvl>
    <w:lvl w:ilvl="7" w:tplc="F06CE0F8">
      <w:start w:val="1"/>
      <w:numFmt w:val="lowerLetter"/>
      <w:lvlText w:val="%8."/>
      <w:lvlJc w:val="left"/>
      <w:pPr>
        <w:ind w:left="5760" w:hanging="360"/>
      </w:pPr>
    </w:lvl>
    <w:lvl w:ilvl="8" w:tplc="3ABC87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2D70"/>
    <w:multiLevelType w:val="multilevel"/>
    <w:tmpl w:val="CB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A5A1E"/>
    <w:multiLevelType w:val="hybridMultilevel"/>
    <w:tmpl w:val="FE34DE24"/>
    <w:lvl w:ilvl="0" w:tplc="B8645534">
      <w:start w:val="1"/>
      <w:numFmt w:val="decimal"/>
      <w:lvlText w:val="%1."/>
      <w:lvlJc w:val="left"/>
      <w:pPr>
        <w:ind w:left="429" w:hanging="712"/>
      </w:pPr>
    </w:lvl>
    <w:lvl w:ilvl="1" w:tplc="2C4A911E">
      <w:numFmt w:val="bullet"/>
      <w:lvlText w:val="—"/>
      <w:lvlJc w:val="left"/>
      <w:pPr>
        <w:ind w:left="442" w:hanging="706"/>
      </w:pPr>
      <w:rPr>
        <w:rFonts w:ascii="Times New Roman" w:eastAsia="Times New Roman" w:hAnsi="Times New Roman" w:cs="Times New Roman"/>
      </w:rPr>
    </w:lvl>
    <w:lvl w:ilvl="2" w:tplc="A704D644">
      <w:numFmt w:val="bullet"/>
      <w:lvlText w:val="•"/>
      <w:lvlJc w:val="left"/>
      <w:pPr>
        <w:ind w:left="1860" w:hanging="706"/>
      </w:pPr>
    </w:lvl>
    <w:lvl w:ilvl="3" w:tplc="7026BB1C">
      <w:numFmt w:val="bullet"/>
      <w:lvlText w:val="•"/>
      <w:lvlJc w:val="left"/>
      <w:pPr>
        <w:ind w:left="2938" w:hanging="706"/>
      </w:pPr>
    </w:lvl>
    <w:lvl w:ilvl="4" w:tplc="9FF87AD8">
      <w:numFmt w:val="bullet"/>
      <w:lvlText w:val="•"/>
      <w:lvlJc w:val="left"/>
      <w:pPr>
        <w:ind w:left="4016" w:hanging="706"/>
      </w:pPr>
    </w:lvl>
    <w:lvl w:ilvl="5" w:tplc="506A5210">
      <w:numFmt w:val="bullet"/>
      <w:lvlText w:val="•"/>
      <w:lvlJc w:val="left"/>
      <w:pPr>
        <w:ind w:left="5095" w:hanging="706"/>
      </w:pPr>
    </w:lvl>
    <w:lvl w:ilvl="6" w:tplc="A10A8B14">
      <w:numFmt w:val="bullet"/>
      <w:lvlText w:val="•"/>
      <w:lvlJc w:val="left"/>
      <w:pPr>
        <w:ind w:left="6173" w:hanging="706"/>
      </w:pPr>
    </w:lvl>
    <w:lvl w:ilvl="7" w:tplc="FAC85EA4">
      <w:numFmt w:val="bullet"/>
      <w:lvlText w:val="•"/>
      <w:lvlJc w:val="left"/>
      <w:pPr>
        <w:ind w:left="7251" w:hanging="706"/>
      </w:pPr>
    </w:lvl>
    <w:lvl w:ilvl="8" w:tplc="148241F6">
      <w:numFmt w:val="bullet"/>
      <w:lvlText w:val="•"/>
      <w:lvlJc w:val="left"/>
      <w:pPr>
        <w:ind w:left="8330" w:hanging="706"/>
      </w:pPr>
    </w:lvl>
  </w:abstractNum>
  <w:abstractNum w:abstractNumId="4" w15:restartNumberingAfterBreak="0">
    <w:nsid w:val="28575316"/>
    <w:multiLevelType w:val="hybridMultilevel"/>
    <w:tmpl w:val="8466D6D4"/>
    <w:lvl w:ilvl="0" w:tplc="2312F47E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90A28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0245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96AE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A4B7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F646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40B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00D7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2A1F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7086759"/>
    <w:multiLevelType w:val="hybridMultilevel"/>
    <w:tmpl w:val="0956890E"/>
    <w:lvl w:ilvl="0" w:tplc="679AD918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28268E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CE8C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6697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169E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180A9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88C6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3A6A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4CCE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A82449"/>
    <w:multiLevelType w:val="hybridMultilevel"/>
    <w:tmpl w:val="6E9028BC"/>
    <w:lvl w:ilvl="0" w:tplc="18641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color w:val="auto"/>
      </w:rPr>
    </w:lvl>
    <w:lvl w:ilvl="1" w:tplc="39D61ED6">
      <w:start w:val="1"/>
      <w:numFmt w:val="lowerLetter"/>
      <w:lvlText w:val="%2."/>
      <w:lvlJc w:val="left"/>
      <w:pPr>
        <w:ind w:left="1440" w:hanging="360"/>
      </w:pPr>
    </w:lvl>
    <w:lvl w:ilvl="2" w:tplc="710A12F2">
      <w:start w:val="1"/>
      <w:numFmt w:val="lowerRoman"/>
      <w:lvlText w:val="%3."/>
      <w:lvlJc w:val="right"/>
      <w:pPr>
        <w:ind w:left="2160" w:hanging="180"/>
      </w:pPr>
    </w:lvl>
    <w:lvl w:ilvl="3" w:tplc="48E27740">
      <w:start w:val="1"/>
      <w:numFmt w:val="decimal"/>
      <w:lvlText w:val="%4."/>
      <w:lvlJc w:val="left"/>
      <w:pPr>
        <w:ind w:left="2880" w:hanging="360"/>
      </w:pPr>
    </w:lvl>
    <w:lvl w:ilvl="4" w:tplc="42B8E78C">
      <w:start w:val="1"/>
      <w:numFmt w:val="lowerLetter"/>
      <w:lvlText w:val="%5."/>
      <w:lvlJc w:val="left"/>
      <w:pPr>
        <w:ind w:left="3600" w:hanging="360"/>
      </w:pPr>
    </w:lvl>
    <w:lvl w:ilvl="5" w:tplc="A2786F58">
      <w:start w:val="1"/>
      <w:numFmt w:val="lowerRoman"/>
      <w:lvlText w:val="%6."/>
      <w:lvlJc w:val="right"/>
      <w:pPr>
        <w:ind w:left="4320" w:hanging="180"/>
      </w:pPr>
    </w:lvl>
    <w:lvl w:ilvl="6" w:tplc="E2240B00">
      <w:start w:val="1"/>
      <w:numFmt w:val="decimal"/>
      <w:lvlText w:val="%7."/>
      <w:lvlJc w:val="left"/>
      <w:pPr>
        <w:ind w:left="5040" w:hanging="360"/>
      </w:pPr>
    </w:lvl>
    <w:lvl w:ilvl="7" w:tplc="4846F82A">
      <w:start w:val="1"/>
      <w:numFmt w:val="lowerLetter"/>
      <w:lvlText w:val="%8."/>
      <w:lvlJc w:val="left"/>
      <w:pPr>
        <w:ind w:left="5760" w:hanging="360"/>
      </w:pPr>
    </w:lvl>
    <w:lvl w:ilvl="8" w:tplc="EFC030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5820"/>
    <w:multiLevelType w:val="hybridMultilevel"/>
    <w:tmpl w:val="183C2594"/>
    <w:lvl w:ilvl="0" w:tplc="26527E60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2501E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D0A2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52F5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B6F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1E0A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600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502D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F2D8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3081113"/>
    <w:multiLevelType w:val="multilevel"/>
    <w:tmpl w:val="6F0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F29E9"/>
    <w:multiLevelType w:val="multilevel"/>
    <w:tmpl w:val="03E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93A2C"/>
    <w:multiLevelType w:val="multilevel"/>
    <w:tmpl w:val="EC82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7189D"/>
    <w:multiLevelType w:val="hybridMultilevel"/>
    <w:tmpl w:val="CBA85FCC"/>
    <w:lvl w:ilvl="0" w:tplc="68A61B5C">
      <w:numFmt w:val="bullet"/>
      <w:lvlText w:val="—"/>
      <w:lvlJc w:val="left"/>
      <w:pPr>
        <w:ind w:left="2564" w:hanging="360"/>
      </w:pPr>
      <w:rPr>
        <w:rFonts w:ascii="Times New Roman" w:eastAsia="Times New Roman" w:hAnsi="Times New Roman" w:cs="Times New Roman"/>
      </w:rPr>
    </w:lvl>
    <w:lvl w:ilvl="1" w:tplc="16BC921A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 w:hint="default"/>
      </w:rPr>
    </w:lvl>
    <w:lvl w:ilvl="2" w:tplc="7B7808CC">
      <w:start w:val="1"/>
      <w:numFmt w:val="bullet"/>
      <w:lvlText w:val="§"/>
      <w:lvlJc w:val="left"/>
      <w:pPr>
        <w:ind w:left="4004" w:hanging="360"/>
      </w:pPr>
      <w:rPr>
        <w:rFonts w:ascii="Wingdings" w:eastAsia="Wingdings" w:hAnsi="Wingdings" w:cs="Wingdings" w:hint="default"/>
      </w:rPr>
    </w:lvl>
    <w:lvl w:ilvl="3" w:tplc="FA2C2968">
      <w:start w:val="1"/>
      <w:numFmt w:val="bullet"/>
      <w:lvlText w:val="·"/>
      <w:lvlJc w:val="left"/>
      <w:pPr>
        <w:ind w:left="4724" w:hanging="360"/>
      </w:pPr>
      <w:rPr>
        <w:rFonts w:ascii="Symbol" w:eastAsia="Symbol" w:hAnsi="Symbol" w:cs="Symbol" w:hint="default"/>
      </w:rPr>
    </w:lvl>
    <w:lvl w:ilvl="4" w:tplc="FF98F864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 w:hint="default"/>
      </w:rPr>
    </w:lvl>
    <w:lvl w:ilvl="5" w:tplc="A8B23562">
      <w:start w:val="1"/>
      <w:numFmt w:val="bullet"/>
      <w:lvlText w:val="§"/>
      <w:lvlJc w:val="left"/>
      <w:pPr>
        <w:ind w:left="6164" w:hanging="360"/>
      </w:pPr>
      <w:rPr>
        <w:rFonts w:ascii="Wingdings" w:eastAsia="Wingdings" w:hAnsi="Wingdings" w:cs="Wingdings" w:hint="default"/>
      </w:rPr>
    </w:lvl>
    <w:lvl w:ilvl="6" w:tplc="52D2A96A">
      <w:start w:val="1"/>
      <w:numFmt w:val="bullet"/>
      <w:lvlText w:val="·"/>
      <w:lvlJc w:val="left"/>
      <w:pPr>
        <w:ind w:left="6884" w:hanging="360"/>
      </w:pPr>
      <w:rPr>
        <w:rFonts w:ascii="Symbol" w:eastAsia="Symbol" w:hAnsi="Symbol" w:cs="Symbol" w:hint="default"/>
      </w:rPr>
    </w:lvl>
    <w:lvl w:ilvl="7" w:tplc="EC088588">
      <w:start w:val="1"/>
      <w:numFmt w:val="bullet"/>
      <w:lvlText w:val="o"/>
      <w:lvlJc w:val="left"/>
      <w:pPr>
        <w:ind w:left="7604" w:hanging="360"/>
      </w:pPr>
      <w:rPr>
        <w:rFonts w:ascii="Courier New" w:eastAsia="Courier New" w:hAnsi="Courier New" w:cs="Courier New" w:hint="default"/>
      </w:rPr>
    </w:lvl>
    <w:lvl w:ilvl="8" w:tplc="16701C12">
      <w:start w:val="1"/>
      <w:numFmt w:val="bullet"/>
      <w:lvlText w:val="§"/>
      <w:lvlJc w:val="left"/>
      <w:pPr>
        <w:ind w:left="8324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A9F7C18"/>
    <w:multiLevelType w:val="multilevel"/>
    <w:tmpl w:val="CCC0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3F"/>
    <w:rsid w:val="0016053F"/>
    <w:rsid w:val="00166E6D"/>
    <w:rsid w:val="001B4061"/>
    <w:rsid w:val="006E2B7A"/>
    <w:rsid w:val="008331EA"/>
    <w:rsid w:val="008E776F"/>
    <w:rsid w:val="009F11DC"/>
    <w:rsid w:val="00CC4D6B"/>
    <w:rsid w:val="00D74B06"/>
    <w:rsid w:val="00D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9F01"/>
  <w15:docId w15:val="{87A31F5D-9046-4D44-AD7B-5E5929B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paragraph" w:customStyle="1" w:styleId="typographystylesbox-foundation-kitsc-14qzghz-0">
    <w:name w:val="typographystyles__box-foundation-kit__sc-14qzghz-0"/>
    <w:basedOn w:val="a"/>
    <w:rsid w:val="0016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temstyleslistitem-foundation-kitsc-veylyl-0">
    <w:name w:val="list-itemstyles__listitem-foundation-kit__sc-veylyl-0"/>
    <w:basedOn w:val="a"/>
    <w:rsid w:val="0016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540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4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804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13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0947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26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5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133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67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31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43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59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64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32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09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247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E6EAF0"/>
            <w:right w:val="none" w:sz="0" w:space="0" w:color="auto"/>
          </w:divBdr>
          <w:divsChild>
            <w:div w:id="1851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99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22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740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85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90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40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8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68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608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39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822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2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80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81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36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61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23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39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313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6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7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075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1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81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91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43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64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486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643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ezolut.p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ezolut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831F-3BC5-49AC-AA88-86672999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2025-12-19T08:05:00Z</cp:lastPrinted>
  <dcterms:created xsi:type="dcterms:W3CDTF">2026-01-26T10:14:00Z</dcterms:created>
  <dcterms:modified xsi:type="dcterms:W3CDTF">2026-01-26T10:14:00Z</dcterms:modified>
</cp:coreProperties>
</file>