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426" w:leader="none"/>
          <w:tab w:val="left" w:pos="1276" w:leader="none"/>
          <w:tab w:val="left" w:pos="1418" w:leader="none"/>
          <w:tab w:val="left" w:pos="1985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1200" cy="714375"/>
                <wp:effectExtent l="0" t="0" r="0" b="9525"/>
                <wp:docPr id="1" name="Рисунок 1" descr="C:\Users\Alex\AppData\Local\Packages\Microsoft.Windows.Photos_8wekyb3d8bbwe\TempState\ShareServiceTempFolder\Снимок экрана 2024-04-01 12061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ex\AppData\Local\Packages\Microsoft.Windows.Photos_8wekyb3d8bbwe\TempState\ShareServiceTempFolder\Снимок экрана 2024-04-01 120613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981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00pt;height:56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426" w:leader="none"/>
          <w:tab w:val="left" w:pos="1276" w:leader="none"/>
          <w:tab w:val="left" w:pos="1418" w:leader="none"/>
          <w:tab w:val="left" w:pos="1985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Карточка предприятия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tabs>
          <w:tab w:val="left" w:pos="426" w:leader="none"/>
          <w:tab w:val="left" w:pos="1276" w:leader="none"/>
          <w:tab w:val="left" w:pos="1418" w:leader="none"/>
          <w:tab w:val="left" w:pos="1985" w:leader="none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tbl>
      <w:tblPr>
        <w:tblStyle w:val="911"/>
        <w:tblW w:w="0" w:type="auto"/>
        <w:tblLook w:val="04A0" w:firstRow="1" w:lastRow="0" w:firstColumn="1" w:lastColumn="0" w:noHBand="0" w:noVBand="1"/>
      </w:tblPr>
      <w:tblGrid>
        <w:gridCol w:w="4390"/>
        <w:gridCol w:w="5577"/>
      </w:tblGrid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b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Полное наименование</w:t>
            </w:r>
            <w:r>
              <w:rPr>
                <w:rFonts w:ascii="Liberation Sans" w:hAnsi="Liberation Sans" w:cs="Liberation Sans"/>
                <w:b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езолют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Сокращенное наименование</w:t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ООО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езолют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Полное наименование на английском языке</w:t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Limited </w:t>
            </w: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Liability</w:t>
            </w: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 Company "</w:t>
            </w: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Rezolut</w:t>
            </w:r>
            <w:r>
              <w:rPr>
                <w:rFonts w:ascii="Liberation Sans" w:hAnsi="Liberation Sans" w:eastAsia="Liberation Sans" w:cs="Liberation Sans"/>
                <w:bCs/>
                <w:sz w:val="28"/>
                <w:szCs w:val="28"/>
              </w:rPr>
              <w:t xml:space="preserve">"</w:t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Сокращенное наименование на английском языке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LLC "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Rezolut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"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Юридический адрес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249038, Калужская обл., г. Обнинск, пр. Ленина, д. 121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/2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, пом.6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Адрес местонахождения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249038, Калужская обл., г. Обнинск, пр. Ленина, д. 121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/2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, пом.6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trHeight w:val="306"/>
        </w:trPr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Почтовый адрес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white"/>
              </w:rPr>
              <w:t xml:space="preserve">2490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whit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white"/>
              </w:rPr>
              <w:t xml:space="preserve">, Калужская обл., г. Обнинск, пр. Ленина, д. 106, а/я 8046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ОГРН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1234000003159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Дата регистрации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  <w:shd w:val="clear" w:color="auto" w:fill="ffffff"/>
              </w:rPr>
              <w:t xml:space="preserve">18.04.2023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ИНН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pStyle w:val="926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4000001040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КПП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pStyle w:val="926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400001001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Банковские реквизиты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W w:w="5577" w:type="dxa"/>
            <w:textDirection w:val="lrTb"/>
            <w:noWrap w:val="false"/>
          </w:tcPr>
          <w:p>
            <w:pPr>
              <w:pStyle w:val="930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Банковские реквизиты: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0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Р/с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40702810922240001098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0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Калужском отделении №8608 ПАО Сбербанк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, г. Калуга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0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/с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shd w:val="clear" w:color="auto" w:fill="ffffff"/>
              </w:rPr>
              <w:t xml:space="preserve">30101810100000000612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0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  <w:highlight w:val="lightGray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БИК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042908612</w:t>
            </w:r>
            <w:r>
              <w:rPr>
                <w:rFonts w:ascii="Liberation Sans" w:hAnsi="Liberation Sans" w:cs="Liberation Sans"/>
                <w:sz w:val="28"/>
                <w:szCs w:val="28"/>
                <w:highlight w:val="lightGray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lightGray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ОКВЭД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(26.51.7)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Производство приборов и аппаратуры для автоматического регулирования или управления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КПО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56903317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Сайт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https://rezolut.pro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Электронный адрес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info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@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ezolut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pro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Идентификатор ЭДО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2BM-4000001040-400001001-202305250605084130282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Контактный телефон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+7 915 648 32 34;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+7 915 646 32 34.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Генеральный директор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333333"/>
                <w:sz w:val="28"/>
                <w:szCs w:val="28"/>
                <w:lang w:eastAsia="ru-RU"/>
              </w:rPr>
              <w:t xml:space="preserve">Минаев Андрей</w:t>
            </w:r>
            <w:r>
              <w:rPr>
                <w:rFonts w:ascii="Liberation Sans" w:hAnsi="Liberation Sans" w:eastAsia="Liberation Sans" w:cs="Liberation Sans"/>
                <w:color w:val="333333"/>
                <w:sz w:val="28"/>
                <w:szCs w:val="28"/>
                <w:lang w:eastAsia="ru-RU"/>
              </w:rPr>
              <w:t xml:space="preserve"> Владимирович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, действующий на основании Устава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left" w:pos="1276" w:leader="none"/>
                <w:tab w:val="left" w:pos="1418" w:leader="none"/>
                <w:tab w:val="left" w:pos="1985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5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Литвинова Ирина Алексеевна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  <w:t xml:space="preserve">+7 910 520 94 43;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  <w:t xml:space="preserve">buh@rezolut.pro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line="240" w:lineRule="auto"/>
        <w:tabs>
          <w:tab w:val="left" w:pos="426" w:leader="none"/>
          <w:tab w:val="left" w:pos="1276" w:leader="none"/>
          <w:tab w:val="left" w:pos="1418" w:leader="none"/>
          <w:tab w:val="left" w:pos="1985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</w:p>
    <w:sectPr>
      <w:footnotePr/>
      <w:endnotePr/>
      <w:type w:val="nextPage"/>
      <w:pgSz w:w="11906" w:h="16838" w:orient="portrait"/>
      <w:pgMar w:top="851" w:right="849" w:bottom="1440" w:left="1080" w:header="142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Sylfaen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Sylfae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4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Sylfae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</w:pPr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112" w:firstLine="0"/>
      </w:pPr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0" w:firstLine="0"/>
      </w:pPr>
      <w:rPr>
        <w:rFonts w:hint="default" w:ascii="Wingdings" w:hAnsi="Wingdings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42"/>
      <w:numFmt w:val="decimal"/>
      <w:isLgl w:val="false"/>
      <w:suff w:val="tab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multiLevelType w:val="hybridMultilevel"/>
    <w:lvl w:ilvl="0">
      <w:start w:val="11"/>
      <w:numFmt w:val="decimal"/>
      <w:isLgl w:val="false"/>
      <w:suff w:val="tab"/>
      <w:lvlText w:val="4.1.%1."/>
      <w:lvlJc w:val="left"/>
      <w:pPr/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3.1.%1."/>
      <w:lvlJc w:val="left"/>
      <w:pPr/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3.2.%1."/>
      <w:lvlJc w:val="left"/>
      <w:pPr/>
      <w:rPr>
        <w:rFonts w:hint="default" w:ascii="Times New Roman" w:hAnsi="Times New Roman" w:eastAsia="Sylfae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isLgl w:val="false"/>
      <w:suff w:val="tab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isLgl w:val="false"/>
      <w:suff w:val="tab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9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51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0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62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4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6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8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0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2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4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67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isLgl w:val="false"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pStyle w:val="928"/>
      <w:isLgl w:val="false"/>
      <w:suff w:val="tab"/>
      <w:lvlText w:val="%1."/>
      <w:lvlJc w:val="left"/>
      <w:pPr>
        <w:ind w:left="1077" w:hanging="357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6"/>
  </w:num>
  <w:num w:numId="2">
    <w:abstractNumId w:val="8"/>
  </w:num>
  <w:num w:numId="3">
    <w:abstractNumId w:val="22"/>
  </w:num>
  <w:num w:numId="4">
    <w:abstractNumId w:val="25"/>
  </w:num>
  <w:num w:numId="5">
    <w:abstractNumId w:val="21"/>
  </w:num>
  <w:num w:numId="6">
    <w:abstractNumId w:val="10"/>
  </w:num>
  <w:num w:numId="7">
    <w:abstractNumId w:val="1"/>
  </w:num>
  <w:num w:numId="8">
    <w:abstractNumId w:val="33"/>
  </w:num>
  <w:num w:numId="9">
    <w:abstractNumId w:val="17"/>
  </w:num>
  <w:num w:numId="10">
    <w:abstractNumId w:val="7"/>
  </w:num>
  <w:num w:numId="11">
    <w:abstractNumId w:val="32"/>
  </w:num>
  <w:num w:numId="12">
    <w:abstractNumId w:val="31"/>
  </w:num>
  <w:num w:numId="13">
    <w:abstractNumId w:val="11"/>
  </w:num>
  <w:num w:numId="14">
    <w:abstractNumId w:val="37"/>
    <w:lvlOverride w:ilvl="0">
      <w:startOverride w:val="1"/>
    </w:lvlOverride>
  </w:num>
  <w:num w:numId="15">
    <w:abstractNumId w:val="3"/>
  </w:num>
  <w:num w:numId="16">
    <w:abstractNumId w:val="15"/>
  </w:num>
  <w:num w:numId="17">
    <w:abstractNumId w:val="16"/>
  </w:num>
  <w:num w:numId="18">
    <w:abstractNumId w:val="20"/>
  </w:num>
  <w:num w:numId="19">
    <w:abstractNumId w:val="5"/>
  </w:num>
  <w:num w:numId="20">
    <w:abstractNumId w:val="18"/>
  </w:num>
  <w:num w:numId="21">
    <w:abstractNumId w:val="34"/>
  </w:num>
  <w:num w:numId="22">
    <w:abstractNumId w:val="12"/>
  </w:num>
  <w:num w:numId="23">
    <w:abstractNumId w:val="30"/>
  </w:num>
  <w:num w:numId="24">
    <w:abstractNumId w:val="29"/>
  </w:num>
  <w:num w:numId="25">
    <w:abstractNumId w:val="2"/>
  </w:num>
  <w:num w:numId="26">
    <w:abstractNumId w:val="27"/>
  </w:num>
  <w:num w:numId="27">
    <w:abstractNumId w:val="24"/>
  </w:num>
  <w:num w:numId="28">
    <w:abstractNumId w:val="23"/>
  </w:num>
  <w:num w:numId="29">
    <w:abstractNumId w:val="19"/>
  </w:num>
  <w:num w:numId="30">
    <w:abstractNumId w:val="4"/>
  </w:num>
  <w:num w:numId="31">
    <w:abstractNumId w:val="28"/>
  </w:num>
  <w:num w:numId="32">
    <w:abstractNumId w:val="0"/>
  </w:num>
  <w:num w:numId="33">
    <w:abstractNumId w:val="6"/>
  </w:num>
  <w:num w:numId="34">
    <w:abstractNumId w:val="9"/>
  </w:num>
  <w:num w:numId="35">
    <w:abstractNumId w:val="14"/>
  </w:num>
  <w:num w:numId="36">
    <w:abstractNumId w:val="26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5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4"/>
    <w:link w:val="902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4"/>
    <w:link w:val="903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1"/>
    <w:next w:val="901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rPr>
      <w:sz w:val="48"/>
      <w:szCs w:val="48"/>
    </w:rPr>
  </w:style>
  <w:style w:type="paragraph" w:styleId="749">
    <w:name w:val="Subtitle"/>
    <w:basedOn w:val="901"/>
    <w:next w:val="901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rPr>
      <w:sz w:val="24"/>
      <w:szCs w:val="24"/>
    </w:rPr>
  </w:style>
  <w:style w:type="paragraph" w:styleId="751">
    <w:name w:val="Quote"/>
    <w:basedOn w:val="901"/>
    <w:next w:val="901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1"/>
    <w:next w:val="901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4"/>
    <w:link w:val="912"/>
    <w:uiPriority w:val="99"/>
  </w:style>
  <w:style w:type="character" w:styleId="756">
    <w:name w:val="Footer Char"/>
    <w:basedOn w:val="904"/>
    <w:link w:val="914"/>
    <w:uiPriority w:val="99"/>
  </w:style>
  <w:style w:type="paragraph" w:styleId="757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14"/>
    <w:uiPriority w:val="99"/>
  </w:style>
  <w:style w:type="table" w:styleId="759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4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4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02">
    <w:name w:val="Heading 1"/>
    <w:basedOn w:val="901"/>
    <w:next w:val="901"/>
    <w:link w:val="916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903">
    <w:name w:val="Heading 2"/>
    <w:basedOn w:val="901"/>
    <w:next w:val="901"/>
    <w:link w:val="917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Основной текст (2)_"/>
    <w:rPr>
      <w:rFonts w:ascii="Sylfaen" w:hAnsi="Sylfaen" w:eastAsia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908" w:customStyle="1">
    <w:name w:val="Основной текст (2)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single"/>
      <w:lang w:val="ru-RU" w:eastAsia="ru-RU" w:bidi="ru-RU"/>
    </w:rPr>
  </w:style>
  <w:style w:type="paragraph" w:styleId="909">
    <w:name w:val="List Paragraph"/>
    <w:basedOn w:val="901"/>
    <w:uiPriority w:val="34"/>
    <w:qFormat/>
    <w:pPr>
      <w:ind w:left="708"/>
    </w:pPr>
  </w:style>
  <w:style w:type="character" w:styleId="910" w:customStyle="1">
    <w:name w:val="Основной текст (2) Exact"/>
    <w:rPr>
      <w:rFonts w:ascii="Sylfaen" w:hAnsi="Sylfaen" w:eastAsia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table" w:styleId="911">
    <w:name w:val="Table Grid"/>
    <w:basedOn w:val="90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Header"/>
    <w:basedOn w:val="901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link w:val="912"/>
    <w:uiPriority w:val="99"/>
    <w:rPr>
      <w:sz w:val="22"/>
      <w:szCs w:val="22"/>
      <w:lang w:eastAsia="en-US"/>
    </w:rPr>
  </w:style>
  <w:style w:type="paragraph" w:styleId="914">
    <w:name w:val="Footer"/>
    <w:basedOn w:val="901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link w:val="914"/>
    <w:uiPriority w:val="99"/>
    <w:rPr>
      <w:sz w:val="22"/>
      <w:szCs w:val="22"/>
      <w:lang w:eastAsia="en-US"/>
    </w:rPr>
  </w:style>
  <w:style w:type="character" w:styleId="916" w:customStyle="1">
    <w:name w:val="Заголовок 1 Знак"/>
    <w:basedOn w:val="904"/>
    <w:link w:val="902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917" w:customStyle="1">
    <w:name w:val="Заголовок 2 Знак"/>
    <w:basedOn w:val="904"/>
    <w:link w:val="903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918">
    <w:name w:val="Hyperlink"/>
    <w:basedOn w:val="904"/>
    <w:uiPriority w:val="99"/>
    <w:unhideWhenUsed/>
    <w:rPr>
      <w:color w:val="0000ff"/>
      <w:u w:val="single"/>
    </w:rPr>
  </w:style>
  <w:style w:type="paragraph" w:styleId="919">
    <w:name w:val="Balloon Text"/>
    <w:basedOn w:val="901"/>
    <w:link w:val="9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904"/>
    <w:link w:val="919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21">
    <w:name w:val="annotation reference"/>
    <w:basedOn w:val="904"/>
    <w:uiPriority w:val="99"/>
    <w:semiHidden/>
    <w:unhideWhenUsed/>
    <w:rPr>
      <w:sz w:val="16"/>
      <w:szCs w:val="16"/>
    </w:rPr>
  </w:style>
  <w:style w:type="paragraph" w:styleId="922">
    <w:name w:val="annotation text"/>
    <w:basedOn w:val="901"/>
    <w:link w:val="923"/>
    <w:uiPriority w:val="99"/>
    <w:semiHidden/>
    <w:unhideWhenUsed/>
    <w:rPr>
      <w:sz w:val="20"/>
      <w:szCs w:val="20"/>
    </w:rPr>
  </w:style>
  <w:style w:type="character" w:styleId="923" w:customStyle="1">
    <w:name w:val="Текст примечания Знак"/>
    <w:basedOn w:val="904"/>
    <w:link w:val="922"/>
    <w:uiPriority w:val="99"/>
    <w:semiHidden/>
    <w:rPr>
      <w:lang w:eastAsia="en-US"/>
    </w:rPr>
  </w:style>
  <w:style w:type="paragraph" w:styleId="924">
    <w:name w:val="annotation subject"/>
    <w:basedOn w:val="922"/>
    <w:next w:val="922"/>
    <w:link w:val="925"/>
    <w:uiPriority w:val="99"/>
    <w:semiHidden/>
    <w:unhideWhenUsed/>
    <w:rPr>
      <w:b/>
      <w:bCs/>
    </w:rPr>
  </w:style>
  <w:style w:type="character" w:styleId="925" w:customStyle="1">
    <w:name w:val="Тема примечания Знак"/>
    <w:basedOn w:val="923"/>
    <w:link w:val="924"/>
    <w:uiPriority w:val="99"/>
    <w:semiHidden/>
    <w:rPr>
      <w:b/>
      <w:bCs/>
      <w:lang w:eastAsia="en-US"/>
    </w:rPr>
  </w:style>
  <w:style w:type="paragraph" w:styleId="926">
    <w:name w:val="Plain Text"/>
    <w:basedOn w:val="901"/>
    <w:link w:val="927"/>
    <w:uiPriority w:val="99"/>
    <w:unhideWhenUsed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7" w:customStyle="1">
    <w:name w:val="Текст Знак"/>
    <w:basedOn w:val="904"/>
    <w:link w:val="926"/>
    <w:uiPriority w:val="99"/>
    <w:rPr>
      <w:rFonts w:ascii="Courier New" w:hAnsi="Courier New" w:eastAsia="Times New Roman" w:cs="Courier New"/>
    </w:rPr>
  </w:style>
  <w:style w:type="paragraph" w:styleId="928" w:customStyle="1">
    <w:name w:val="Список с цифрой"/>
    <w:basedOn w:val="901"/>
    <w:pPr>
      <w:numPr>
        <w:ilvl w:val="0"/>
        <w:numId w:val="14"/>
      </w:numPr>
      <w:jc w:val="both"/>
      <w:spacing w:before="60" w:after="60" w:line="240" w:lineRule="auto"/>
      <w:tabs>
        <w:tab w:val="left" w:pos="357" w:leader="none"/>
      </w:tabs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29">
    <w:name w:val="Revision"/>
    <w:hidden/>
    <w:uiPriority w:val="99"/>
    <w:semiHidden/>
    <w:rPr>
      <w:sz w:val="22"/>
      <w:szCs w:val="22"/>
      <w:lang w:eastAsia="en-US"/>
    </w:rPr>
  </w:style>
  <w:style w:type="paragraph" w:styleId="930">
    <w:name w:val="Normal (Web)"/>
    <w:basedOn w:val="90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1" w:customStyle="1">
    <w:name w:val="Неразрешенное упоминание1"/>
    <w:basedOn w:val="90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3D6F-A192-4D85-8445-6E768878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 Анисимова Диана Валентиновна</dc:creator>
  <cp:lastModifiedBy>Ирина Литвинова</cp:lastModifiedBy>
  <cp:revision>11</cp:revision>
  <dcterms:created xsi:type="dcterms:W3CDTF">2023-05-11T15:13:00Z</dcterms:created>
  <dcterms:modified xsi:type="dcterms:W3CDTF">2025-11-25T12:25:05Z</dcterms:modified>
</cp:coreProperties>
</file>